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45BE" w14:textId="77777777" w:rsidR="00593651" w:rsidRDefault="00593651" w:rsidP="00593651">
      <w:pPr>
        <w:jc w:val="center"/>
        <w:rPr>
          <w:rFonts w:cs="Calibri"/>
          <w:b/>
        </w:rPr>
      </w:pPr>
      <w:proofErr w:type="spellStart"/>
      <w:r w:rsidRPr="00E70162">
        <w:rPr>
          <w:rFonts w:cs="Calibri"/>
          <w:b/>
        </w:rPr>
        <w:t>Xie</w:t>
      </w:r>
      <w:proofErr w:type="spellEnd"/>
      <w:r w:rsidRPr="00E70162">
        <w:rPr>
          <w:rFonts w:cs="Calibri"/>
          <w:b/>
        </w:rPr>
        <w:t xml:space="preserve"> Lab            2016/07/11</w:t>
      </w:r>
    </w:p>
    <w:p w14:paraId="71D3E2C8" w14:textId="77777777" w:rsidR="009A0D4A" w:rsidRPr="00E70162" w:rsidRDefault="009A0D4A" w:rsidP="00593651">
      <w:pPr>
        <w:jc w:val="center"/>
        <w:rPr>
          <w:rFonts w:cs="Calibri"/>
          <w:b/>
        </w:rPr>
      </w:pPr>
    </w:p>
    <w:p w14:paraId="0B3284AF" w14:textId="2A2C799F" w:rsidR="00593651" w:rsidRPr="00C4383B" w:rsidRDefault="00593651" w:rsidP="0059365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STAR </w:t>
      </w:r>
      <w:proofErr w:type="spellStart"/>
      <w:r>
        <w:rPr>
          <w:rFonts w:cs="Calibri"/>
          <w:b/>
        </w:rPr>
        <w:t>ChIP</w:t>
      </w:r>
      <w:proofErr w:type="spellEnd"/>
      <w:r>
        <w:rPr>
          <w:rFonts w:cs="Calibri"/>
          <w:b/>
        </w:rPr>
        <w:t>-seq</w:t>
      </w:r>
      <w:r w:rsidRPr="00E70162">
        <w:rPr>
          <w:rFonts w:cs="Calibri"/>
          <w:b/>
        </w:rPr>
        <w:t xml:space="preserve"> protocol</w:t>
      </w:r>
    </w:p>
    <w:p w14:paraId="2C18EE64" w14:textId="77777777" w:rsidR="00593651" w:rsidRDefault="00593651">
      <w:pPr>
        <w:pStyle w:val="Body"/>
      </w:pPr>
    </w:p>
    <w:p w14:paraId="454FB940" w14:textId="77777777" w:rsidR="00873C92" w:rsidRDefault="00873C92">
      <w:pPr>
        <w:pStyle w:val="Body"/>
      </w:pPr>
    </w:p>
    <w:p w14:paraId="1E82B501" w14:textId="308DD15F" w:rsidR="00873C92" w:rsidRDefault="00AD71F1">
      <w:pPr>
        <w:pStyle w:val="a4"/>
        <w:numPr>
          <w:ilvl w:val="0"/>
          <w:numId w:val="2"/>
        </w:numPr>
      </w:pPr>
      <w:r>
        <w:t xml:space="preserve">Each sample is lysed in </w:t>
      </w:r>
      <w:r w:rsidR="005A2798" w:rsidRPr="004F177E">
        <w:rPr>
          <w:color w:val="FF0000"/>
        </w:rPr>
        <w:t>20</w:t>
      </w:r>
      <w:r w:rsidRPr="004F177E">
        <w:rPr>
          <w:color w:val="FF0000"/>
        </w:rPr>
        <w:t>ul</w:t>
      </w:r>
      <w:r>
        <w:t xml:space="preserve"> lysis buffer (0.5% NP-40, 0.5% Tween, 0.1% SDS and </w:t>
      </w:r>
      <w:bookmarkStart w:id="0" w:name="OLE_LINK1"/>
      <w:r>
        <w:t>proteinase inhibitor</w:t>
      </w:r>
      <w:bookmarkEnd w:id="0"/>
      <w:r>
        <w:t xml:space="preserve">), pipette samples up and down several times and put them on ice for 5 minutes. (Cultured cells can be directly lysed in </w:t>
      </w:r>
      <w:proofErr w:type="spellStart"/>
      <w:r>
        <w:t>MNase</w:t>
      </w:r>
      <w:proofErr w:type="spellEnd"/>
      <w:r>
        <w:t xml:space="preserve"> working buffer plus 0.2% Triton X-100 and proteinase inhibitor)</w:t>
      </w:r>
    </w:p>
    <w:p w14:paraId="1766984B" w14:textId="66C9E667" w:rsidR="00873C92" w:rsidRDefault="00AD71F1">
      <w:pPr>
        <w:pStyle w:val="a4"/>
        <w:numPr>
          <w:ilvl w:val="0"/>
          <w:numId w:val="2"/>
        </w:numPr>
      </w:pPr>
      <w:r>
        <w:t xml:space="preserve">Add </w:t>
      </w:r>
      <w:r w:rsidR="005A2798" w:rsidRPr="004F177E">
        <w:rPr>
          <w:color w:val="FF0000"/>
        </w:rPr>
        <w:t>20</w:t>
      </w:r>
      <w:r w:rsidRPr="004F177E">
        <w:rPr>
          <w:color w:val="FF0000"/>
        </w:rPr>
        <w:t>ul</w:t>
      </w:r>
      <w:r>
        <w:t xml:space="preserve"> </w:t>
      </w:r>
      <w:proofErr w:type="spellStart"/>
      <w:r>
        <w:t>MNase</w:t>
      </w:r>
      <w:proofErr w:type="spellEnd"/>
      <w:r>
        <w:t xml:space="preserve"> working </w:t>
      </w:r>
      <w:proofErr w:type="gramStart"/>
      <w:r>
        <w:t>buffer(</w:t>
      </w:r>
      <w:proofErr w:type="gramEnd"/>
      <w:r>
        <w:t>100mM Tris-HCl ph8.0, 2mM CaCl2). Mix gently.</w:t>
      </w:r>
    </w:p>
    <w:p w14:paraId="55ED402C" w14:textId="7705CAF7" w:rsidR="00873C92" w:rsidRDefault="00AD71F1">
      <w:pPr>
        <w:pStyle w:val="a4"/>
        <w:numPr>
          <w:ilvl w:val="0"/>
          <w:numId w:val="2"/>
        </w:numPr>
      </w:pPr>
      <w:r>
        <w:t xml:space="preserve">Add </w:t>
      </w:r>
      <w:r w:rsidR="005A2798" w:rsidRPr="004F177E">
        <w:rPr>
          <w:color w:val="FF0000"/>
        </w:rPr>
        <w:t>5</w:t>
      </w:r>
      <w:r w:rsidRPr="004F177E">
        <w:rPr>
          <w:color w:val="FF0000"/>
        </w:rPr>
        <w:t>ul</w:t>
      </w:r>
      <w:r>
        <w:t xml:space="preserve"> diluted </w:t>
      </w:r>
      <w:proofErr w:type="spellStart"/>
      <w:proofErr w:type="gramStart"/>
      <w:r>
        <w:t>MNase</w:t>
      </w:r>
      <w:proofErr w:type="spellEnd"/>
      <w:r>
        <w:t>(</w:t>
      </w:r>
      <w:proofErr w:type="gramEnd"/>
      <w:r>
        <w:t>Sigma, N3755-200UN) and flick tube to mix, then put in 37</w:t>
      </w:r>
      <w:r>
        <w:rPr>
          <w:rFonts w:ascii="Arial Unicode MS" w:hAnsi="Arial Unicode MS"/>
        </w:rPr>
        <w:t>℃</w:t>
      </w:r>
      <w:r>
        <w:t xml:space="preserve"> block for 5 minutes. (</w:t>
      </w:r>
      <w:proofErr w:type="spellStart"/>
      <w:r>
        <w:t>MNase</w:t>
      </w:r>
      <w:proofErr w:type="spellEnd"/>
      <w:r>
        <w:t xml:space="preserve"> </w:t>
      </w:r>
      <w:proofErr w:type="gramStart"/>
      <w:r>
        <w:t>concentration  should</w:t>
      </w:r>
      <w:proofErr w:type="gramEnd"/>
      <w:r>
        <w:t xml:space="preserve"> be tested beforehand in order to get best digestion result. Here 0.</w:t>
      </w:r>
      <w:r w:rsidR="005A2798">
        <w:t>5</w:t>
      </w:r>
      <w:r>
        <w:t>U is a recommended working concentration</w:t>
      </w:r>
      <w:r w:rsidR="007C1D9E">
        <w:rPr>
          <w:lang w:eastAsia="zh-CN"/>
        </w:rPr>
        <w:t>.</w:t>
      </w:r>
      <w:r w:rsidR="007C1D9E">
        <w:t xml:space="preserve"> </w:t>
      </w:r>
      <w:proofErr w:type="spellStart"/>
      <w:r w:rsidR="007C1D9E" w:rsidRPr="007C1D9E">
        <w:rPr>
          <w:highlight w:val="yellow"/>
        </w:rPr>
        <w:t>MNase</w:t>
      </w:r>
      <w:proofErr w:type="spellEnd"/>
      <w:r w:rsidR="007C1D9E" w:rsidRPr="007C1D9E">
        <w:rPr>
          <w:highlight w:val="yellow"/>
        </w:rPr>
        <w:t xml:space="preserve"> storage buffer: 20mM HEPES-</w:t>
      </w:r>
      <w:proofErr w:type="spellStart"/>
      <w:r w:rsidR="007C1D9E" w:rsidRPr="007C1D9E">
        <w:rPr>
          <w:highlight w:val="yellow"/>
        </w:rPr>
        <w:t>KCl</w:t>
      </w:r>
      <w:proofErr w:type="spellEnd"/>
      <w:r w:rsidR="007C1D9E" w:rsidRPr="007C1D9E">
        <w:rPr>
          <w:highlight w:val="yellow"/>
        </w:rPr>
        <w:t xml:space="preserve"> (PH7.4), 50mM </w:t>
      </w:r>
      <w:proofErr w:type="spellStart"/>
      <w:r w:rsidR="007C1D9E" w:rsidRPr="007C1D9E">
        <w:rPr>
          <w:highlight w:val="yellow"/>
        </w:rPr>
        <w:t>KCl</w:t>
      </w:r>
      <w:proofErr w:type="spellEnd"/>
      <w:r w:rsidR="007C1D9E" w:rsidRPr="007C1D9E">
        <w:rPr>
          <w:highlight w:val="yellow"/>
        </w:rPr>
        <w:t>, 50% Glyce</w:t>
      </w:r>
      <w:bookmarkStart w:id="1" w:name="_GoBack"/>
      <w:bookmarkEnd w:id="1"/>
      <w:r w:rsidR="007C1D9E" w:rsidRPr="007C1D9E">
        <w:rPr>
          <w:highlight w:val="yellow"/>
        </w:rPr>
        <w:t>rol</w:t>
      </w:r>
      <w:r>
        <w:t xml:space="preserve">) Terminate reaction by adding </w:t>
      </w:r>
      <w:r w:rsidR="005A2798" w:rsidRPr="004F177E">
        <w:rPr>
          <w:color w:val="FF0000"/>
        </w:rPr>
        <w:t>2</w:t>
      </w:r>
      <w:r w:rsidRPr="004F177E">
        <w:rPr>
          <w:color w:val="FF0000"/>
        </w:rPr>
        <w:t xml:space="preserve">ul </w:t>
      </w:r>
      <w:r>
        <w:t xml:space="preserve">Stop </w:t>
      </w:r>
      <w:proofErr w:type="gramStart"/>
      <w:r>
        <w:t>buffer(</w:t>
      </w:r>
      <w:proofErr w:type="gramEnd"/>
      <w:r w:rsidR="005A2798">
        <w:t>500</w:t>
      </w:r>
      <w:r>
        <w:t>mM EDTA</w:t>
      </w:r>
      <w:r w:rsidR="005A2798">
        <w:t xml:space="preserve"> and 500mM EGTA</w:t>
      </w:r>
      <w:r>
        <w:t xml:space="preserve">). </w:t>
      </w:r>
    </w:p>
    <w:p w14:paraId="09C3CA67" w14:textId="06C9EF84" w:rsidR="00873C92" w:rsidRDefault="00AD71F1">
      <w:pPr>
        <w:pStyle w:val="a4"/>
        <w:numPr>
          <w:ilvl w:val="0"/>
          <w:numId w:val="2"/>
        </w:numPr>
      </w:pPr>
      <w:r>
        <w:t xml:space="preserve">Add </w:t>
      </w:r>
      <w:r w:rsidR="005A2798" w:rsidRPr="004F177E">
        <w:rPr>
          <w:color w:val="FF0000"/>
        </w:rPr>
        <w:t>50</w:t>
      </w:r>
      <w:r w:rsidRPr="004F177E">
        <w:rPr>
          <w:color w:val="FF0000"/>
        </w:rPr>
        <w:t>ul</w:t>
      </w:r>
      <w:r>
        <w:t xml:space="preserve"> cold “2xRIPA </w:t>
      </w:r>
      <w:proofErr w:type="gramStart"/>
      <w:r>
        <w:t>buffer”(</w:t>
      </w:r>
      <w:proofErr w:type="gramEnd"/>
      <w:r>
        <w:t xml:space="preserve">1% Triton X-100, 280mM NaCl, 0.1% SDS, 0.2% DOC 5mM EGTA supplemented with </w:t>
      </w:r>
      <w:r w:rsidR="005A2798">
        <w:t xml:space="preserve">2 ul </w:t>
      </w:r>
      <w:r>
        <w:t>proteinase inhibitor) to be brought to RIPA conditions. Vortex thoroughly.</w:t>
      </w:r>
    </w:p>
    <w:p w14:paraId="373892E8" w14:textId="1B09FAAA" w:rsidR="00873C92" w:rsidRDefault="00AD71F1">
      <w:pPr>
        <w:pStyle w:val="a4"/>
        <w:numPr>
          <w:ilvl w:val="0"/>
          <w:numId w:val="2"/>
        </w:numPr>
      </w:pPr>
      <w:r>
        <w:t xml:space="preserve">Spin at </w:t>
      </w:r>
      <w:r w:rsidR="005A2798">
        <w:t>12000rpm</w:t>
      </w:r>
      <w:r>
        <w:t xml:space="preserve"> in 4</w:t>
      </w:r>
      <w:r>
        <w:rPr>
          <w:rFonts w:ascii="Arial Unicode MS" w:hAnsi="Arial Unicode MS"/>
        </w:rPr>
        <w:t>℃</w:t>
      </w:r>
      <w:r>
        <w:t xml:space="preserve"> for 10 minutes. </w:t>
      </w:r>
    </w:p>
    <w:p w14:paraId="10689EAF" w14:textId="12D8EA3B" w:rsidR="00873C92" w:rsidRDefault="007E0D85">
      <w:pPr>
        <w:pStyle w:val="a4"/>
        <w:numPr>
          <w:ilvl w:val="0"/>
          <w:numId w:val="2"/>
        </w:numPr>
      </w:pPr>
      <w:r>
        <w:rPr>
          <w:rFonts w:hint="eastAsia"/>
          <w:lang w:eastAsia="zh-CN"/>
        </w:rPr>
        <w:t>Transfer</w:t>
      </w:r>
      <w:r w:rsidR="00AD71F1">
        <w:t xml:space="preserve"> supernatants to new tubes and keep them on ice.</w:t>
      </w:r>
    </w:p>
    <w:p w14:paraId="3F9851FE" w14:textId="0E370186" w:rsidR="00873C92" w:rsidRPr="00A96F5E" w:rsidRDefault="00AD71F1">
      <w:pPr>
        <w:pStyle w:val="a4"/>
        <w:numPr>
          <w:ilvl w:val="0"/>
          <w:numId w:val="2"/>
        </w:numPr>
      </w:pPr>
      <w:r>
        <w:rPr>
          <w:rFonts w:ascii="Times New Roman" w:hAnsi="Times New Roman"/>
        </w:rPr>
        <w:t xml:space="preserve">Before adding antibody, each chromatin sample is supplemented with </w:t>
      </w:r>
      <w:r w:rsidR="009B56CF">
        <w:rPr>
          <w:rFonts w:ascii="Times New Roman" w:hAnsi="Times New Roman"/>
          <w:color w:val="FF0000"/>
        </w:rPr>
        <w:t>7</w:t>
      </w:r>
      <w:r w:rsidRPr="004F177E">
        <w:rPr>
          <w:rFonts w:ascii="Times New Roman" w:hAnsi="Times New Roman"/>
          <w:color w:val="FF0000"/>
        </w:rPr>
        <w:t>0</w:t>
      </w:r>
      <w:r w:rsidR="000F400D">
        <w:rPr>
          <w:rFonts w:ascii="Times New Roman" w:hAnsi="Times New Roman"/>
          <w:color w:val="FF0000"/>
        </w:rPr>
        <w:t xml:space="preserve"> </w:t>
      </w:r>
      <w:r w:rsidRPr="004F177E">
        <w:rPr>
          <w:rFonts w:ascii="Times New Roman" w:hAnsi="Times New Roman"/>
          <w:color w:val="FF0000"/>
        </w:rPr>
        <w:t>ul</w:t>
      </w:r>
      <w:r>
        <w:rPr>
          <w:rFonts w:ascii="Times New Roman" w:hAnsi="Times New Roman"/>
        </w:rPr>
        <w:t xml:space="preserve"> RIPA buffer (10mM Tris-HCl ph8.0, 140mM NaCl, 1% Triton X-100, 0.1% SDS, 0.1% DOC, 1mM EDTA). IP sample is incubated with 1~1.5ug </w:t>
      </w:r>
      <w:r w:rsidR="008F765F">
        <w:rPr>
          <w:rFonts w:ascii="Times New Roman" w:hAnsi="Times New Roman"/>
        </w:rPr>
        <w:t xml:space="preserve">histone </w:t>
      </w:r>
      <w:proofErr w:type="gramStart"/>
      <w:r w:rsidR="008F765F">
        <w:rPr>
          <w:rFonts w:ascii="Times New Roman" w:hAnsi="Times New Roman"/>
        </w:rPr>
        <w:t>antibody</w:t>
      </w:r>
      <w:r w:rsidR="004F177E">
        <w:rPr>
          <w:rFonts w:ascii="Times New Roman" w:hAnsi="Times New Roman"/>
        </w:rPr>
        <w:t>(</w:t>
      </w:r>
      <w:proofErr w:type="gramEnd"/>
      <w:r w:rsidR="004F177E" w:rsidRPr="004F177E">
        <w:rPr>
          <w:rFonts w:ascii="Times New Roman" w:hAnsi="Times New Roman"/>
          <w:highlight w:val="yellow"/>
        </w:rPr>
        <w:t>1.5 ul K27ac antibody; 4 ul K4me3 antibod</w:t>
      </w:r>
      <w:r w:rsidR="004F177E" w:rsidRPr="009B56CF">
        <w:rPr>
          <w:rFonts w:ascii="Times New Roman" w:hAnsi="Times New Roman"/>
          <w:highlight w:val="yellow"/>
        </w:rPr>
        <w:t>y</w:t>
      </w:r>
      <w:r w:rsidR="009B56CF" w:rsidRPr="009B56CF">
        <w:rPr>
          <w:rFonts w:ascii="Times New Roman" w:hAnsi="Times New Roman"/>
          <w:highlight w:val="yellow"/>
        </w:rPr>
        <w:t xml:space="preserve">; </w:t>
      </w:r>
      <w:r w:rsidR="009B56CF" w:rsidRPr="00A96F5E">
        <w:rPr>
          <w:rFonts w:ascii="Times New Roman" w:hAnsi="Times New Roman"/>
          <w:color w:val="FF0000"/>
          <w:highlight w:val="yellow"/>
        </w:rPr>
        <w:t>2 ul K36me3</w:t>
      </w:r>
      <w:r w:rsidR="009B56CF" w:rsidRPr="009B56CF">
        <w:rPr>
          <w:rFonts w:ascii="Times New Roman" w:hAnsi="Times New Roman"/>
          <w:highlight w:val="yellow"/>
        </w:rPr>
        <w:t>;</w:t>
      </w:r>
      <w:r w:rsidR="009B56CF">
        <w:rPr>
          <w:rFonts w:ascii="Times New Roman" w:hAnsi="Times New Roman"/>
        </w:rPr>
        <w:t xml:space="preserve"> </w:t>
      </w:r>
      <w:r w:rsidR="0073771B" w:rsidRPr="0073771B">
        <w:rPr>
          <w:rFonts w:ascii="Times New Roman" w:hAnsi="Times New Roman"/>
          <w:highlight w:val="yellow"/>
        </w:rPr>
        <w:t>2ul</w:t>
      </w:r>
      <w:r w:rsidR="0073771B">
        <w:rPr>
          <w:rFonts w:ascii="Times New Roman" w:hAnsi="Times New Roman"/>
        </w:rPr>
        <w:t xml:space="preserve"> </w:t>
      </w:r>
      <w:r w:rsidR="009B56CF">
        <w:rPr>
          <w:rFonts w:ascii="Times New Roman" w:hAnsi="Times New Roman"/>
        </w:rPr>
        <w:t xml:space="preserve"> </w:t>
      </w:r>
      <w:r w:rsidR="0073771B" w:rsidRPr="009B56CF">
        <w:rPr>
          <w:rFonts w:ascii="Times New Roman" w:hAnsi="Times New Roman"/>
          <w:highlight w:val="yellow"/>
        </w:rPr>
        <w:t>K</w:t>
      </w:r>
      <w:r w:rsidR="0073771B">
        <w:rPr>
          <w:rFonts w:ascii="Times New Roman" w:hAnsi="Times New Roman"/>
          <w:highlight w:val="yellow"/>
        </w:rPr>
        <w:t>27</w:t>
      </w:r>
      <w:r w:rsidR="0073771B" w:rsidRPr="009B56CF">
        <w:rPr>
          <w:rFonts w:ascii="Times New Roman" w:hAnsi="Times New Roman"/>
          <w:highlight w:val="yellow"/>
        </w:rPr>
        <w:t>me3</w:t>
      </w:r>
      <w:r w:rsidR="004F177E">
        <w:rPr>
          <w:rFonts w:ascii="Times New Roman" w:hAnsi="Times New Roman"/>
        </w:rPr>
        <w:t>)</w:t>
      </w:r>
      <w:r w:rsidR="00D36DE7">
        <w:rPr>
          <w:rFonts w:ascii="Times New Roman" w:hAnsi="Times New Roman" w:hint="eastAsia"/>
          <w:lang w:eastAsia="zh-CN"/>
        </w:rPr>
        <w:t xml:space="preserve">, </w:t>
      </w:r>
      <w:r w:rsidR="00D36DE7" w:rsidRPr="00D36DE7">
        <w:rPr>
          <w:rFonts w:ascii="Times New Roman" w:hAnsi="Times New Roman"/>
          <w:lang w:eastAsia="zh-CN"/>
        </w:rPr>
        <w:t>4</w:t>
      </w:r>
      <w:r w:rsidR="00D36DE7" w:rsidRPr="00D36DE7">
        <w:rPr>
          <w:rFonts w:ascii="Yuanti SC Light" w:hAnsi="Yuanti SC Light" w:cs="Yuanti SC Light"/>
          <w:lang w:eastAsia="zh-CN"/>
        </w:rPr>
        <w:t>℃</w:t>
      </w:r>
      <w:r w:rsidR="00D36DE7">
        <w:rPr>
          <w:rFonts w:ascii="Yuanti SC Light" w:hAnsi="Yuanti SC Light" w:cs="Yuanti SC Light"/>
          <w:lang w:eastAsia="zh-CN"/>
        </w:rPr>
        <w:t xml:space="preserve"> </w:t>
      </w:r>
      <w:r w:rsidR="00D36DE7" w:rsidRPr="00D36DE7">
        <w:rPr>
          <w:rFonts w:ascii="Times New Roman" w:hAnsi="Times New Roman"/>
        </w:rPr>
        <w:t>overnight</w:t>
      </w:r>
      <w:r w:rsidR="00A96F5E">
        <w:rPr>
          <w:rFonts w:ascii="Times New Roman" w:hAnsi="Times New Roman"/>
        </w:rPr>
        <w:t>.</w:t>
      </w:r>
    </w:p>
    <w:p w14:paraId="6F4231BE" w14:textId="77777777" w:rsidR="00A96F5E" w:rsidRPr="00D36DE7" w:rsidRDefault="00A96F5E" w:rsidP="00A96F5E"/>
    <w:p w14:paraId="48AD87F5" w14:textId="4AA175AC" w:rsidR="009B56CF" w:rsidRDefault="00D36DE7" w:rsidP="00A96F5E">
      <w:pPr>
        <w:pStyle w:val="a4"/>
        <w:numPr>
          <w:ilvl w:val="0"/>
          <w:numId w:val="2"/>
        </w:numPr>
      </w:pPr>
      <w:r>
        <w:t xml:space="preserve">Each IP will require </w:t>
      </w:r>
      <w:r w:rsidR="004F177E">
        <w:t>3</w:t>
      </w:r>
      <w:r>
        <w:t>0</w:t>
      </w:r>
      <w:r w:rsidR="000E3E87">
        <w:t>0</w:t>
      </w:r>
      <w:r w:rsidR="009B56CF">
        <w:t xml:space="preserve"> </w:t>
      </w:r>
      <w:r>
        <w:t>ug</w:t>
      </w:r>
      <w:r w:rsidR="009B56CF">
        <w:t xml:space="preserve"> </w:t>
      </w:r>
      <w:r w:rsidR="004F177E">
        <w:t>(10 ul x 30 ug/ul)</w:t>
      </w:r>
      <w:r>
        <w:t xml:space="preserve"> </w:t>
      </w:r>
      <w:r w:rsidRPr="004F177E">
        <w:rPr>
          <w:highlight w:val="yellow"/>
        </w:rPr>
        <w:t>protein A</w:t>
      </w:r>
      <w:r w:rsidR="00A57163">
        <w:rPr>
          <w:rFonts w:hint="eastAsia"/>
          <w:highlight w:val="yellow"/>
          <w:lang w:eastAsia="zh-CN"/>
        </w:rPr>
        <w:t>/</w:t>
      </w:r>
      <w:r w:rsidR="00A57163">
        <w:rPr>
          <w:highlight w:val="yellow"/>
          <w:lang w:eastAsia="zh-CN"/>
        </w:rPr>
        <w:t>G</w:t>
      </w:r>
      <w:r w:rsidRPr="004F177E">
        <w:rPr>
          <w:highlight w:val="yellow"/>
        </w:rPr>
        <w:t xml:space="preserve"> </w:t>
      </w:r>
      <w:proofErr w:type="spellStart"/>
      <w:proofErr w:type="gramStart"/>
      <w:r w:rsidRPr="004F177E">
        <w:rPr>
          <w:highlight w:val="yellow"/>
        </w:rPr>
        <w:t>dynabeads</w:t>
      </w:r>
      <w:proofErr w:type="spellEnd"/>
      <w:r w:rsidR="004F177E">
        <w:t>(</w:t>
      </w:r>
      <w:proofErr w:type="gramEnd"/>
      <w:r w:rsidR="004F177E" w:rsidRPr="004F177E">
        <w:rPr>
          <w:highlight w:val="yellow"/>
        </w:rPr>
        <w:t>K27ac K4me3 with protein A, K27me3 and K36me3 with protein G</w:t>
      </w:r>
      <w:r w:rsidR="004F177E">
        <w:t>)</w:t>
      </w:r>
      <w:r>
        <w:t xml:space="preserve">(Life technologies). </w:t>
      </w:r>
    </w:p>
    <w:p w14:paraId="518E42A8" w14:textId="6F39F32F" w:rsidR="00873C92" w:rsidRDefault="00D36DE7" w:rsidP="00D36DE7">
      <w:pPr>
        <w:pStyle w:val="a4"/>
        <w:numPr>
          <w:ilvl w:val="0"/>
          <w:numId w:val="2"/>
        </w:numPr>
      </w:pPr>
      <w:r>
        <w:t xml:space="preserve">In the next day, Wash the appropriate amount </w:t>
      </w:r>
      <w:proofErr w:type="spellStart"/>
      <w:r>
        <w:t>dynabeads</w:t>
      </w:r>
      <w:proofErr w:type="spellEnd"/>
      <w:r>
        <w:t xml:space="preserve"> with RIPA buffer for t</w:t>
      </w:r>
      <w:r w:rsidR="004F177E">
        <w:t>hree</w:t>
      </w:r>
      <w:r>
        <w:t xml:space="preserve"> times. Resuspend them in </w:t>
      </w:r>
      <w:r w:rsidR="00C320DD">
        <w:t>200</w:t>
      </w:r>
      <w:r w:rsidR="00C320DD">
        <w:rPr>
          <w:rFonts w:hint="eastAsia"/>
          <w:lang w:eastAsia="zh-CN"/>
        </w:rPr>
        <w:t>ul</w:t>
      </w:r>
      <w:r w:rsidR="00C320DD">
        <w:rPr>
          <w:lang w:eastAsia="zh-CN"/>
        </w:rPr>
        <w:t xml:space="preserve"> </w:t>
      </w:r>
      <w:r>
        <w:t>RIPA buffer. A</w:t>
      </w:r>
      <w:r w:rsidR="00AD71F1">
        <w:t xml:space="preserve">dd </w:t>
      </w:r>
      <w:r w:rsidR="004F177E">
        <w:t>3</w:t>
      </w:r>
      <w:r w:rsidR="00AD71F1">
        <w:t>0</w:t>
      </w:r>
      <w:r w:rsidR="00F7394E">
        <w:t>0</w:t>
      </w:r>
      <w:r w:rsidR="00AD71F1">
        <w:t>ug beads to every IP sample and incubate 3 hours with rotation at 4</w:t>
      </w:r>
      <w:r w:rsidR="00AD71F1" w:rsidRPr="00D36DE7">
        <w:rPr>
          <w:rFonts w:ascii="Arial Unicode MS" w:hAnsi="Arial Unicode MS"/>
        </w:rPr>
        <w:t>℃</w:t>
      </w:r>
      <w:r w:rsidR="00AD71F1">
        <w:t>.</w:t>
      </w:r>
    </w:p>
    <w:p w14:paraId="59A00883" w14:textId="25C1DEDE" w:rsidR="00873C92" w:rsidRDefault="00AD71F1">
      <w:pPr>
        <w:pStyle w:val="a4"/>
        <w:numPr>
          <w:ilvl w:val="0"/>
          <w:numId w:val="2"/>
        </w:numPr>
      </w:pPr>
      <w:r>
        <w:t xml:space="preserve">Prepare LiCl wash </w:t>
      </w:r>
      <w:proofErr w:type="gramStart"/>
      <w:r>
        <w:t>buffer(</w:t>
      </w:r>
      <w:proofErr w:type="gramEnd"/>
      <w:r>
        <w:t>250 mM LiCl, 10mM Tris-HCl ph8.0, 1mM EDTA, 0.5% NP-40, 0.5% DOC). Place samples on a magnetic rack to discard unbound chromatin. Wash the beads 5 times in 1</w:t>
      </w:r>
      <w:r w:rsidR="004F177E">
        <w:t>8</w:t>
      </w:r>
      <w:r>
        <w:t>0ul RIPA buffer and once in 1</w:t>
      </w:r>
      <w:r w:rsidR="004F177E">
        <w:t>8</w:t>
      </w:r>
      <w:r>
        <w:t>0ul LiCl buffer with rotation at 4</w:t>
      </w:r>
      <w:r>
        <w:rPr>
          <w:rFonts w:ascii="Arial Unicode MS" w:hAnsi="Arial Unicode MS"/>
        </w:rPr>
        <w:t>℃</w:t>
      </w:r>
      <w:r w:rsidR="004F177E">
        <w:rPr>
          <w:rFonts w:ascii="Arial Unicode MS" w:hAnsi="Arial Unicode MS"/>
        </w:rPr>
        <w:t xml:space="preserve"> (</w:t>
      </w:r>
      <w:r w:rsidR="004F177E" w:rsidRPr="004F177E">
        <w:t>all for 5 min each time)</w:t>
      </w:r>
      <w:r>
        <w:t>.</w:t>
      </w:r>
    </w:p>
    <w:p w14:paraId="6B736F7D" w14:textId="32EA9295" w:rsidR="00873C92" w:rsidRDefault="00AD71F1">
      <w:pPr>
        <w:pStyle w:val="a4"/>
        <w:numPr>
          <w:ilvl w:val="0"/>
          <w:numId w:val="2"/>
        </w:numPr>
      </w:pPr>
      <w:r>
        <w:t xml:space="preserve">Spin tubes briefly and use a pipette to remove LiCl buffer completely. For each IP sample, resuspend beads with 27ul ddH2O plus with 1ul 10x </w:t>
      </w:r>
      <w:proofErr w:type="spellStart"/>
      <w:r>
        <w:t>ExTaq</w:t>
      </w:r>
      <w:proofErr w:type="spellEnd"/>
      <w:r>
        <w:t xml:space="preserve"> buffer(</w:t>
      </w:r>
      <w:bookmarkStart w:id="2" w:name="OLE_LINK3"/>
      <w:proofErr w:type="spellStart"/>
      <w:r>
        <w:t>TaKaRa</w:t>
      </w:r>
      <w:bookmarkEnd w:id="2"/>
      <w:proofErr w:type="spellEnd"/>
      <w:r>
        <w:t xml:space="preserve">). Add </w:t>
      </w:r>
      <w:r w:rsidRPr="004F177E">
        <w:rPr>
          <w:highlight w:val="yellow"/>
        </w:rPr>
        <w:t xml:space="preserve">1ul proteinase </w:t>
      </w:r>
      <w:proofErr w:type="gramStart"/>
      <w:r w:rsidRPr="004F177E">
        <w:rPr>
          <w:highlight w:val="yellow"/>
        </w:rPr>
        <w:t>K</w:t>
      </w:r>
      <w:r w:rsidR="004F177E">
        <w:t>(</w:t>
      </w:r>
      <w:proofErr w:type="gramEnd"/>
      <w:r w:rsidR="004F177E" w:rsidRPr="004F177E">
        <w:rPr>
          <w:highlight w:val="yellow"/>
        </w:rPr>
        <w:t xml:space="preserve">less than 10000 cells; 2ul </w:t>
      </w:r>
      <w:proofErr w:type="spellStart"/>
      <w:r w:rsidR="004F177E" w:rsidRPr="004F177E">
        <w:rPr>
          <w:highlight w:val="yellow"/>
        </w:rPr>
        <w:t>pK</w:t>
      </w:r>
      <w:proofErr w:type="spellEnd"/>
      <w:r w:rsidR="004F177E" w:rsidRPr="004F177E">
        <w:rPr>
          <w:highlight w:val="yellow"/>
        </w:rPr>
        <w:t xml:space="preserve"> for more than 10000 cells</w:t>
      </w:r>
      <w:r w:rsidR="004F177E">
        <w:t>)</w:t>
      </w:r>
      <w:r>
        <w:t>(Roche) to elute DNA. Incubate with shaking at 1400rpm in a 55</w:t>
      </w:r>
      <w:r>
        <w:rPr>
          <w:rFonts w:ascii="Arial Unicode MS" w:hAnsi="Arial Unicode MS"/>
        </w:rPr>
        <w:t>℃</w:t>
      </w:r>
      <w:r>
        <w:t xml:space="preserve"> block for </w:t>
      </w:r>
      <w:r w:rsidR="004F177E">
        <w:t>2-3</w:t>
      </w:r>
      <w:r w:rsidR="00A96F5E">
        <w:t xml:space="preserve"> </w:t>
      </w:r>
      <w:proofErr w:type="spellStart"/>
      <w:r w:rsidR="004F177E">
        <w:t>hr</w:t>
      </w:r>
      <w:r>
        <w:t>s</w:t>
      </w:r>
      <w:proofErr w:type="spellEnd"/>
      <w:r w:rsidR="00A96F5E">
        <w:t xml:space="preserve"> </w:t>
      </w:r>
      <w:r w:rsidR="00A618BB">
        <w:t>(longer with more cells)</w:t>
      </w:r>
      <w:r>
        <w:t>.</w:t>
      </w:r>
    </w:p>
    <w:p w14:paraId="46890FD0" w14:textId="77777777" w:rsidR="00873C92" w:rsidRDefault="00AD71F1">
      <w:pPr>
        <w:pStyle w:val="a4"/>
        <w:numPr>
          <w:ilvl w:val="0"/>
          <w:numId w:val="2"/>
        </w:numPr>
      </w:pPr>
      <w:r>
        <w:t>Spin tubes briefly and place them on magnetic rack. Transfer supernatant to a new tube and put in a 72</w:t>
      </w:r>
      <w:r>
        <w:rPr>
          <w:rFonts w:ascii="Arial Unicode MS" w:hAnsi="Arial Unicode MS"/>
        </w:rPr>
        <w:t>℃</w:t>
      </w:r>
      <w:r>
        <w:t xml:space="preserve"> block for 40minutes to inactive proteinase K. </w:t>
      </w:r>
    </w:p>
    <w:p w14:paraId="13306CB7" w14:textId="77777777" w:rsidR="00873C92" w:rsidRDefault="00AD71F1">
      <w:pPr>
        <w:pStyle w:val="a4"/>
        <w:numPr>
          <w:ilvl w:val="0"/>
          <w:numId w:val="2"/>
        </w:numPr>
      </w:pPr>
      <w:r>
        <w:lastRenderedPageBreak/>
        <w:t xml:space="preserve">Add 1ul </w:t>
      </w:r>
      <w:proofErr w:type="spellStart"/>
      <w:r>
        <w:t>rSAP</w:t>
      </w:r>
      <w:proofErr w:type="spellEnd"/>
      <w:r>
        <w:t xml:space="preserve"> to dephosphorylate 3’ end of DNA and incubate in a 37</w:t>
      </w:r>
      <w:r>
        <w:rPr>
          <w:rFonts w:ascii="Arial Unicode MS" w:hAnsi="Arial Unicode MS"/>
        </w:rPr>
        <w:t>℃</w:t>
      </w:r>
      <w:r>
        <w:t xml:space="preserve"> block for 1 hour. Inactive </w:t>
      </w:r>
      <w:proofErr w:type="spellStart"/>
      <w:r>
        <w:t>rSAP</w:t>
      </w:r>
      <w:proofErr w:type="spellEnd"/>
      <w:r>
        <w:t xml:space="preserve"> at 65</w:t>
      </w:r>
      <w:r>
        <w:rPr>
          <w:rFonts w:ascii="Arial Unicode MS" w:hAnsi="Arial Unicode MS"/>
        </w:rPr>
        <w:t>℃</w:t>
      </w:r>
      <w:r>
        <w:t xml:space="preserve"> for 10 minutes.</w:t>
      </w:r>
    </w:p>
    <w:p w14:paraId="43C76D44" w14:textId="77777777" w:rsidR="00873C92" w:rsidRDefault="00AD71F1">
      <w:pPr>
        <w:pStyle w:val="a4"/>
        <w:numPr>
          <w:ilvl w:val="0"/>
          <w:numId w:val="4"/>
        </w:numPr>
      </w:pPr>
      <w:r>
        <w:t xml:space="preserve">At this stage, samples can be stored at -20 </w:t>
      </w:r>
      <w:proofErr w:type="gramStart"/>
      <w:r>
        <w:rPr>
          <w:rFonts w:ascii="Arial Unicode MS" w:hAnsi="Arial Unicode MS"/>
        </w:rPr>
        <w:t>℃</w:t>
      </w:r>
      <w:r>
        <w:t xml:space="preserve"> .</w:t>
      </w:r>
      <w:proofErr w:type="gramEnd"/>
    </w:p>
    <w:p w14:paraId="54B799CD" w14:textId="77777777" w:rsidR="00873C92" w:rsidRDefault="00AD71F1">
      <w:pPr>
        <w:pStyle w:val="a4"/>
        <w:numPr>
          <w:ilvl w:val="0"/>
          <w:numId w:val="5"/>
        </w:numPr>
      </w:pPr>
      <w:r>
        <w:t xml:space="preserve">There is no need to purify the 29ul sample. Go directly for TELP library preparation. Add 1ul 1mM </w:t>
      </w:r>
      <w:proofErr w:type="spellStart"/>
      <w:r>
        <w:t>dCTP</w:t>
      </w:r>
      <w:proofErr w:type="spellEnd"/>
      <w:r>
        <w:t xml:space="preserve"> for </w:t>
      </w:r>
      <w:proofErr w:type="spellStart"/>
      <w:r>
        <w:t>TdT</w:t>
      </w:r>
      <w:proofErr w:type="spellEnd"/>
      <w:r>
        <w:t xml:space="preserve"> reaction. The following processes are the same as previously described. PCR was performed to amplify the library for 14-16 cycles for about 500 cells.</w:t>
      </w:r>
    </w:p>
    <w:sectPr w:rsidR="00873C9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F278" w14:textId="77777777" w:rsidR="00512ABF" w:rsidRDefault="00512ABF">
      <w:r>
        <w:separator/>
      </w:r>
    </w:p>
  </w:endnote>
  <w:endnote w:type="continuationSeparator" w:id="0">
    <w:p w14:paraId="35AB7067" w14:textId="77777777" w:rsidR="00512ABF" w:rsidRDefault="0051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anti SC Light">
    <w:altName w:val="Malgun Gothic Semilight"/>
    <w:panose1 w:val="020B0604020202020204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2B1" w14:textId="77777777" w:rsidR="00873C92" w:rsidRDefault="00873C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36E67" w14:textId="77777777" w:rsidR="00512ABF" w:rsidRDefault="00512ABF">
      <w:r>
        <w:separator/>
      </w:r>
    </w:p>
  </w:footnote>
  <w:footnote w:type="continuationSeparator" w:id="0">
    <w:p w14:paraId="4751F9FC" w14:textId="77777777" w:rsidR="00512ABF" w:rsidRDefault="0051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1D0C" w14:textId="77777777" w:rsidR="00873C92" w:rsidRDefault="00873C9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4817"/>
    <w:multiLevelType w:val="hybridMultilevel"/>
    <w:tmpl w:val="B60A2692"/>
    <w:styleLink w:val="ImportedStyle1"/>
    <w:lvl w:ilvl="0" w:tplc="1FDED5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6AE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6439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7D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ACB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27F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4E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425B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6609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5C03BE"/>
    <w:multiLevelType w:val="hybridMultilevel"/>
    <w:tmpl w:val="83A6F018"/>
    <w:numStyleLink w:val="ImportedStyle2"/>
  </w:abstractNum>
  <w:abstractNum w:abstractNumId="2" w15:restartNumberingAfterBreak="0">
    <w:nsid w:val="695F2245"/>
    <w:multiLevelType w:val="hybridMultilevel"/>
    <w:tmpl w:val="B60A2692"/>
    <w:numStyleLink w:val="ImportedStyle1"/>
  </w:abstractNum>
  <w:abstractNum w:abstractNumId="3" w15:restartNumberingAfterBreak="0">
    <w:nsid w:val="6FEE4C9C"/>
    <w:multiLevelType w:val="hybridMultilevel"/>
    <w:tmpl w:val="83A6F018"/>
    <w:styleLink w:val="ImportedStyle2"/>
    <w:lvl w:ilvl="0" w:tplc="786C2FB0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89D5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6A56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2F2B4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0295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C855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6682A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4A1F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60F0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2"/>
    <w:rsid w:val="000E3E87"/>
    <w:rsid w:val="000F400D"/>
    <w:rsid w:val="001144E8"/>
    <w:rsid w:val="004F177E"/>
    <w:rsid w:val="00512ABF"/>
    <w:rsid w:val="005579B1"/>
    <w:rsid w:val="00593651"/>
    <w:rsid w:val="005A2798"/>
    <w:rsid w:val="00680C89"/>
    <w:rsid w:val="0073771B"/>
    <w:rsid w:val="007C1D9E"/>
    <w:rsid w:val="007E0D85"/>
    <w:rsid w:val="00873C92"/>
    <w:rsid w:val="008F765F"/>
    <w:rsid w:val="009A0D4A"/>
    <w:rsid w:val="009B56CF"/>
    <w:rsid w:val="00A57163"/>
    <w:rsid w:val="00A618BB"/>
    <w:rsid w:val="00A96F5E"/>
    <w:rsid w:val="00AD71F1"/>
    <w:rsid w:val="00B636C5"/>
    <w:rsid w:val="00C13B47"/>
    <w:rsid w:val="00C320DD"/>
    <w:rsid w:val="00D36DE7"/>
    <w:rsid w:val="00DD5D3A"/>
    <w:rsid w:val="00E55315"/>
    <w:rsid w:val="00F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A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a4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a5">
    <w:name w:val="Balloon Text"/>
    <w:basedOn w:val="a"/>
    <w:link w:val="a6"/>
    <w:uiPriority w:val="99"/>
    <w:semiHidden/>
    <w:unhideWhenUsed/>
    <w:rsid w:val="009B56CF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B56C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wu xiaotong</cp:lastModifiedBy>
  <cp:revision>17</cp:revision>
  <dcterms:created xsi:type="dcterms:W3CDTF">2016-08-17T15:36:00Z</dcterms:created>
  <dcterms:modified xsi:type="dcterms:W3CDTF">2019-10-17T03:19:00Z</dcterms:modified>
</cp:coreProperties>
</file>